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962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289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b/>
          <w:color w:val="0B5B62"/>
          <w:sz w:val="52"/>
        </w:rPr>
        <w:t>Safeguarding Handbook</w:t>
      </w:r>
    </w:p>
    <w:p>
      <w:pPr>
        <w:jc w:val="center"/>
      </w:pPr>
      <w:r>
        <w:rPr>
          <w:color w:val="0AA182"/>
          <w:sz w:val="24"/>
        </w:rPr>
        <w:t>For Staff and Volunteers</w:t>
      </w:r>
    </w:p>
    <w:p/>
    <w:p>
      <w:pPr>
        <w:jc w:val="center"/>
      </w:pPr>
      <w:r>
        <w:rPr>
          <w:color w:val="5B6B70"/>
          <w:sz w:val="20"/>
        </w:rPr>
        <w:t>Madrasah Noor Lancaster — Lancaster Islamic Community Hub</w:t>
      </w:r>
    </w:p>
    <w:p>
      <w:r>
        <w:br w:type="page"/>
      </w:r>
    </w:p>
    <w:p>
      <w:pPr>
        <w:pStyle w:val="Heading2"/>
      </w:pPr>
      <w:r>
        <w:rPr>
          <w:color w:val="0B5B62"/>
        </w:rPr>
        <w:t>Key contacts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</w:tcPr>
          <w:p>
            <w:r>
              <w:rPr>
                <w:b/>
                <w:color w:val="0B5B62"/>
              </w:rPr>
              <w:t>Head</w:t>
            </w:r>
          </w:p>
        </w:tc>
        <w:tc>
          <w:tcPr>
            <w:tcW w:type="dxa" w:w="4986"/>
          </w:tcPr>
          <w:p>
            <w:r>
              <w:t>Mowlana Nawaz Munshi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Designated Safeguarding Lead (DSL)</w:t>
            </w:r>
          </w:p>
        </w:tc>
        <w:tc>
          <w:tcPr>
            <w:tcW w:type="dxa" w:w="4986"/>
          </w:tcPr>
          <w:p>
            <w:r>
              <w:t>Anas Patel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Deputy DSL</w:t>
            </w:r>
          </w:p>
        </w:tc>
        <w:tc>
          <w:tcPr>
            <w:tcW w:type="dxa" w:w="4986"/>
          </w:tcPr>
          <w:p>
            <w:r>
              <w:t>To be appointed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Children's Social Care (Lancashire) — day</w:t>
            </w:r>
          </w:p>
        </w:tc>
        <w:tc>
          <w:tcPr>
            <w:tcW w:type="dxa" w:w="4986"/>
          </w:tcPr>
          <w:p>
            <w:r>
              <w:t>0300 123 6720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Children's Social Care — out of hours</w:t>
            </w:r>
          </w:p>
        </w:tc>
        <w:tc>
          <w:tcPr>
            <w:tcW w:type="dxa" w:w="4986"/>
          </w:tcPr>
          <w:p>
            <w:r>
              <w:t>0300 123 6722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Police — emergency</w:t>
            </w:r>
          </w:p>
        </w:tc>
        <w:tc>
          <w:tcPr>
            <w:tcW w:type="dxa" w:w="4986"/>
          </w:tcPr>
          <w:p>
            <w:r>
              <w:t>999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Police — non-emergency</w:t>
            </w:r>
          </w:p>
        </w:tc>
        <w:tc>
          <w:tcPr>
            <w:tcW w:type="dxa" w:w="4986"/>
          </w:tcPr>
          <w:p>
            <w:r>
              <w:t>101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NSPCC helpline</w:t>
            </w:r>
          </w:p>
        </w:tc>
        <w:tc>
          <w:tcPr>
            <w:tcW w:type="dxa" w:w="4986"/>
          </w:tcPr>
          <w:p>
            <w:r>
              <w:t>0808 800 5000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LADO email (allegations about adults)</w:t>
            </w:r>
          </w:p>
        </w:tc>
        <w:tc>
          <w:tcPr>
            <w:tcW w:type="dxa" w:w="4986"/>
          </w:tcPr>
          <w:p>
            <w:r>
              <w:t>lado.admin@lancashire.gov.uk</w:t>
            </w:r>
          </w:p>
        </w:tc>
      </w:tr>
    </w:tbl>
    <w:p>
      <w:r>
        <w:t>This handbook is the minimum day-to-day safeguarding guidance for all staff and volunteers at Madrasah Noor Lancaster. If in doubt, always seek advice from the DSL. If you believe a child is in immediate danger, call 999.</w:t>
      </w:r>
    </w:p>
    <w:p>
      <w:pPr>
        <w:pStyle w:val="Heading2"/>
      </w:pPr>
      <w:r>
        <w:rPr>
          <w:color w:val="0B5B62"/>
        </w:rPr>
        <w:t>The 4 R’s</w:t>
      </w:r>
    </w:p>
    <w:p>
      <w:pPr>
        <w:pStyle w:val="ListBullet"/>
      </w:pPr>
      <w:r>
        <w:t>Recognise: notice signs, changes in behaviour, or a disclosure.</w:t>
      </w:r>
    </w:p>
    <w:p>
      <w:pPr>
        <w:pStyle w:val="ListBullet"/>
      </w:pPr>
      <w:r>
        <w:t>Respond: stay calm, listen, and take the child seriously.</w:t>
      </w:r>
    </w:p>
    <w:p>
      <w:pPr>
        <w:pStyle w:val="ListBullet"/>
      </w:pPr>
      <w:r>
        <w:t>Record: write a factual record as soon as possible (date/time, exact words).</w:t>
      </w:r>
    </w:p>
    <w:p>
      <w:pPr>
        <w:pStyle w:val="ListBullet"/>
      </w:pPr>
      <w:r>
        <w:t>Refer: pass the concern to the DSL immediately; do not investigate yourself.</w:t>
      </w:r>
    </w:p>
    <w:p>
      <w:pPr>
        <w:pStyle w:val="Heading2"/>
      </w:pPr>
      <w:r>
        <w:rPr>
          <w:color w:val="0B5B62"/>
        </w:rPr>
        <w:t>If a child discloses to you</w:t>
      </w:r>
    </w:p>
    <w:p>
      <w:pPr>
        <w:pStyle w:val="ListBullet"/>
      </w:pPr>
      <w:r>
        <w:t>Listen carefully. Allow them to speak freely.</w:t>
      </w:r>
    </w:p>
    <w:p>
      <w:pPr>
        <w:pStyle w:val="ListBullet"/>
      </w:pPr>
      <w:r>
        <w:t>Reassure them they have done the right thing by telling you.</w:t>
      </w:r>
    </w:p>
    <w:p>
      <w:pPr>
        <w:pStyle w:val="ListBullet"/>
      </w:pPr>
      <w:r>
        <w:t>Do not promise confidentiality; explain you may need to share to keep them safe.</w:t>
      </w:r>
    </w:p>
    <w:p>
      <w:pPr>
        <w:pStyle w:val="ListBullet"/>
      </w:pPr>
      <w:r>
        <w:t>Do not ask leading questions. Only ask open questions if needed (who/what/when/where).</w:t>
      </w:r>
    </w:p>
    <w:p>
      <w:pPr>
        <w:pStyle w:val="ListBullet"/>
      </w:pPr>
      <w:r>
        <w:t>Report to the DSL immediately and complete a concern form.</w:t>
      </w:r>
    </w:p>
    <w:p>
      <w:pPr>
        <w:pStyle w:val="Heading2"/>
      </w:pPr>
      <w:r>
        <w:rPr>
          <w:color w:val="0B5B62"/>
        </w:rPr>
        <w:t>Recording a concern</w:t>
      </w:r>
    </w:p>
    <w:p>
      <w:r>
        <w:t>Make a written record as soon as possible. Use the Safeguarding Concern Form and include: date/time; your name; the child's details; what you saw/heard; the child's exact words; any injuries observed; and what action you took. Records are stored securely and only shared on a need-to-know basis.</w:t>
      </w:r>
    </w:p>
    <w:p>
      <w:pPr>
        <w:pStyle w:val="Heading2"/>
      </w:pPr>
      <w:r>
        <w:rPr>
          <w:color w:val="0B5B62"/>
        </w:rPr>
        <w:t>Referral and escalation</w:t>
      </w:r>
    </w:p>
    <w:p>
      <w:r>
        <w:t>The DSL will decide next steps, which may include monitoring, contacting parents (where appropriate), seeking early help, or making a referral to Children's Social Care / Police. Staff should follow Lancashire Safeguarding Partnership procedures manual (Tri.x) when guidance is needed.</w:t>
      </w:r>
    </w:p>
    <w:p>
      <w:pPr>
        <w:pStyle w:val="Heading2"/>
      </w:pPr>
      <w:r>
        <w:rPr>
          <w:color w:val="0B5B62"/>
        </w:rPr>
        <w:t>Concerns or allegations about an adult</w:t>
      </w:r>
    </w:p>
    <w:p>
      <w:r>
        <w:t>Any concern about the behaviour of a member of staff or volunteer must be reported immediately. Report to the Head and/or DSL (if the concern is about the Head, report to the DSL and management committee). The DSL/Head will seek advice from the LADO when appropriate.</w:t>
      </w:r>
    </w:p>
    <w:p>
      <w:pPr>
        <w:pStyle w:val="Heading2"/>
      </w:pPr>
      <w:r>
        <w:rPr>
          <w:color w:val="0B5B62"/>
        </w:rPr>
        <w:t>Staff conduct and boundaries</w:t>
      </w:r>
    </w:p>
    <w:p>
      <w:pPr>
        <w:pStyle w:val="ListBullet"/>
      </w:pPr>
      <w:r>
        <w:t>Treat all children with respect and maintain professional boundaries.</w:t>
      </w:r>
    </w:p>
    <w:p>
      <w:pPr>
        <w:pStyle w:val="ListBullet"/>
      </w:pPr>
      <w:r>
        <w:t>Avoid being alone with a child. If 1:1 is necessary, keep doors open/visible and inform another adult.</w:t>
      </w:r>
    </w:p>
    <w:p>
      <w:pPr>
        <w:pStyle w:val="ListBullet"/>
      </w:pPr>
      <w:r>
        <w:t>Do not exchange personal contact details or communicate privately with children on social media.</w:t>
      </w:r>
    </w:p>
    <w:p>
      <w:pPr>
        <w:pStyle w:val="ListBullet"/>
      </w:pPr>
      <w:r>
        <w:t>Physical contact should be appropriate, minimal, and in line with the child’s needs and consent.</w:t>
      </w:r>
    </w:p>
    <w:p>
      <w:pPr>
        <w:pStyle w:val="ListBullet"/>
      </w:pPr>
      <w:r>
        <w:t>Do not take photographs/videos on personal devices unless authorised and consented.</w:t>
      </w:r>
    </w:p>
    <w:p>
      <w:pPr>
        <w:pStyle w:val="Heading2"/>
      </w:pPr>
      <w:r>
        <w:rPr>
          <w:color w:val="0B5B62"/>
        </w:rPr>
        <w:t>Online safety and devices</w:t>
      </w:r>
    </w:p>
    <w:p>
      <w:r>
        <w:t>Children should be protected from harmful content and unsafe contact online. Staff should: supervise device use where relevant, follow madrasah guidance for photos/videos, and report any online safety concern to the DSL.</w:t>
      </w:r>
    </w:p>
    <w:p>
      <w:pPr>
        <w:pStyle w:val="Heading2"/>
      </w:pPr>
      <w:r>
        <w:rPr>
          <w:color w:val="0B5B62"/>
        </w:rPr>
        <w:t>Specific safeguarding themes</w:t>
      </w:r>
    </w:p>
    <w:p>
      <w:r>
        <w:t>Staff should be aware of safeguarding indicators linked to:</w:t>
      </w:r>
    </w:p>
    <w:p>
      <w:pPr>
        <w:pStyle w:val="ListBullet"/>
      </w:pPr>
      <w:r>
        <w:t>Child sexual exploitation (CSE)</w:t>
      </w:r>
    </w:p>
    <w:p>
      <w:pPr>
        <w:pStyle w:val="ListBullet"/>
      </w:pPr>
      <w:r>
        <w:t>Female genital mutilation (FGM)</w:t>
      </w:r>
    </w:p>
    <w:p>
      <w:pPr>
        <w:pStyle w:val="ListBullet"/>
      </w:pPr>
      <w:r>
        <w:t>Radicalisation / Prevent concerns</w:t>
      </w:r>
    </w:p>
    <w:p>
      <w:pPr>
        <w:pStyle w:val="ListBullet"/>
      </w:pPr>
      <w:r>
        <w:t>Peer-on-peer abuse (including bullying)</w:t>
      </w:r>
    </w:p>
    <w:p>
      <w:pPr>
        <w:pStyle w:val="Heading2"/>
      </w:pPr>
      <w:r>
        <w:rPr>
          <w:color w:val="0B5B62"/>
        </w:rPr>
        <w:t>Training and sign-off</w:t>
      </w:r>
    </w:p>
    <w:p>
      <w:r>
        <w:t>All staff and volunteers must read this handbook, know who the DSL is, and complete safeguarding training as directed. You must sign the staff sign-off sheet to confirm you have read and understood the safeguarding expectations.</w:t>
      </w:r>
    </w:p>
    <w:p>
      <w:r>
        <w:rPr>
          <w:b/>
          <w:color w:val="0B5B62"/>
        </w:rPr>
        <w:t xml:space="preserve">Review: </w:t>
      </w:r>
      <w:r>
        <w:t>This handbook is reviewed annually or sooner if guidance changes.</w:t>
      </w:r>
    </w:p>
    <w:sectPr w:rsidR="00FC693F" w:rsidRPr="0006063C" w:rsidSect="00034616">
      <w:headerReference w:type="first" r:id="rId9"/>
      <w:headerReference w:type="default" r:id="rId10"/>
      <w:pgSz w:w="12240" w:h="15840"/>
      <w:pgMar w:top="1134" w:right="1134" w:bottom="1134" w:left="113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/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drawing>
        <wp:inline xmlns:a="http://schemas.openxmlformats.org/drawingml/2006/main" xmlns:pic="http://schemas.openxmlformats.org/drawingml/2006/picture">
          <wp:extent cx="1143000" cy="7620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G_289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762000"/>
                  </a:xfrm>
                  <a:prstGeom prst="rect"/>
                </pic:spPr>
              </pic:pic>
            </a:graphicData>
          </a:graphic>
        </wp:inline>
      </w:drawing>
    </w:r>
  </w:p>
  <w:p>
    <w:pPr>
      <w:jc w:val="center"/>
    </w:pPr>
    <w:r>
      <w:rPr>
        <w:b/>
        <w:color w:val="0B5B62"/>
        <w:sz w:val="20"/>
      </w:rPr>
      <w:t>Safeguarding Handbook</w:t>
    </w:r>
  </w:p>
  <w:p>
    <w:pPr>
      <w:jc w:val="center"/>
    </w:pPr>
    <w:r>
      <w:rPr>
        <w:color w:val="5B6B70"/>
        <w:sz w:val="16"/>
      </w:rPr>
      <w:t>For Staff and Volunteers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